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Przepisy w epoce algorytmów. Czy jesteśmy gotowi na rzeczywistą cyfrową modernizację państwa prawa?</w:t>
      </w:r>
    </w:p>
    <w:p w:rsidR="00000000" w:rsidDel="00000000" w:rsidP="00000000" w:rsidRDefault="00000000" w:rsidRPr="00000000" w14:paraId="00000002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Czy polski system prawny, liczący ponad 150 tysięcy aktów, można przekształcić w dobrze zaprojektowany model cyfrowy? Badania prowadzone pod kierunkiem dr Katarzyny B. Wojtkiewicz przez interdyscyplinarny zespół badaczy i badaczek z Uniwersytetu SWPS dowodzą, że nowoczesne technologie w służbie prawa stają się kluczem do zrozumienia gąszczu przepisów, w którym dziś gubią się zarówno urzędnicy, jak i obywatele.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Dlaczego potrzebna jest cyfrowa modernizacja? Prawo – rozumiane nie tylko jako zestaw przepisów, lecz jako cały system powiązań i znaczeń – stoi dziś w obliczu dwóch wyzwań: rosnącej fragmentaryzacji oraz niespójności znaczeniowej. W polskim systemie obowiązuje ponad 156 tysięcy aktów normatywnych. Działają one równocześnie, a relacje między nimi często pozostają niejawne, nieopisane, trudne do wychwycenia bez zaawansowanej analizy.</w:t>
      </w:r>
    </w:p>
    <w:p w:rsidR="00000000" w:rsidDel="00000000" w:rsidP="00000000" w:rsidRDefault="00000000" w:rsidRPr="00000000" w14:paraId="0000000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To utrudnia nie tylko obywatelom rozumienie prawa, ale również legislatorom – tworzenie nowych regulacji i deregulowanie tych niepotrzebnych w zgodzie z całym systemem. W praktyce oznacza to, że cyfrowe narzędzia, takie jak wyszukiwarki aktów, przestają wystarczać. Potrzebne są systemy zdolne do semantycznego rozpoznania zależności między przepisami, kontekstów użycia pojęć oraz rekonstrukcji znaczeń i norm, których nie da się wyczytać z samego brzmienia przepisu – zauważa dr Katarzyna B. Wojtkiewicz, specjalistka w zakresie cyfrowej analizy prawa i zarządzania publicznego z Uniwersytetu SWPS. </w:t>
      </w:r>
    </w:p>
    <w:p w:rsidR="00000000" w:rsidDel="00000000" w:rsidP="00000000" w:rsidRDefault="00000000" w:rsidRPr="00000000" w14:paraId="0000000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Administracja skarbowa pod lupą technologii</w:t>
      </w:r>
    </w:p>
    <w:p w:rsidR="00000000" w:rsidDel="00000000" w:rsidP="00000000" w:rsidRDefault="00000000" w:rsidRPr="00000000" w14:paraId="0000000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Pilotażowe badania w obszarze administracji skarbowej pokazały, jak ogromny potencjał drzemie w rekonstrukcji przepisów dotyczących identyfikacji podmiotów gospodarczych. Zidentyfikowano w przepisach wiele różnych definicji i wymagań, które istnieją obok siebie i nie odnoszą się do siebie nawzajem. W efekcie system staje się niespójny: ta sama instytucja – na przykład spółka z ograniczoną odpowiedzialnością – może być w różnych ustawach nazywana osobą prawną, przedsiębiorcą albo jednostką organizacyjną. To utrudnia jej jednoznaczną identyfikację, zwłaszcza gdy w różnych rejestrach obowiązują odmienne mechanizmy cyfrowej ewidencji, np. NIP, REGON, KRS i wiele innych. </w:t>
      </w:r>
    </w:p>
    <w:p w:rsidR="00000000" w:rsidDel="00000000" w:rsidP="00000000" w:rsidRDefault="00000000" w:rsidRPr="00000000" w14:paraId="0000000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Prace te stanowią istotny element procesu cyfryzacji polskiego systemu prawa, prowadzącego od rozproszonych rejestrów ku modelowi, w którym normy prawne są spójne, precyzyjnie powiązane i oparte na danych pozyskanych właśnie w ramach pilotażowych badań.</w:t>
      </w:r>
    </w:p>
    <w:p w:rsidR="00000000" w:rsidDel="00000000" w:rsidP="00000000" w:rsidRDefault="00000000" w:rsidRPr="00000000" w14:paraId="0000000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 to oznacza w praktyce? Łatwiejsze staje się wykrywanie powiązań między przepisami i zdarzeniami, ponieważ system potrafi automatycznie łączyć fakty, których człowiek nie byłby w stanie zauważyć w ogromnej liczbie obowiązujących norm. Jednocześnie algorytmy umożliwiają wczesne rozpoznawanie schematów przestępczych, co pozwala np. zablokować karuzele VAT, jeszcze zanim dojdzie do wypłaty nienależnego zwrotu podatku.</w:t>
      </w:r>
    </w:p>
    <w:p w:rsidR="00000000" w:rsidDel="00000000" w:rsidP="00000000" w:rsidRDefault="00000000" w:rsidRPr="00000000" w14:paraId="0000001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praktyce b</w:t>
      </w:r>
      <w:r w:rsidDel="00000000" w:rsidR="00000000" w:rsidRPr="00000000">
        <w:rPr>
          <w:sz w:val="20"/>
          <w:szCs w:val="20"/>
          <w:rtl w:val="0"/>
        </w:rPr>
        <w:t xml:space="preserve">rak jednolitego, globalnie rozpoznawanego identyfikatora podmiotów utrudnia łączenie danych z różnych rejestrów. Ponadto skutkuje rozbieżnościami w raportowaniu do instytucji nadzoru finansowego i ogranicza automatyzację procedur. Badania pokazują, że stosowanie światowego Legal Entity Identifier (LEI), działającego już na rynkach regulowanych, także w innych sektorach gospodarki, byłoby dobrym rozwiązaniem. Wymagany przez szereg regulacji rynków finansowych na całym świecie, jest dzisiaj wprowadzany do systemów regulacyjnych w innych obszarach, np. w wymianie towarowej, prawie podatkowym czy łańcuchach dostaw. Pionierem tych zmian są Stany Zjednoczone – Polska mogłaby iść w ich ślady.</w:t>
      </w:r>
    </w:p>
    <w:p w:rsidR="00000000" w:rsidDel="00000000" w:rsidP="00000000" w:rsidRDefault="00000000" w:rsidRPr="00000000" w14:paraId="0000001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Projekt wpisuje się w szeroki nurt badań nad cyfrowym państwem prawa, w którym szczególne znaczenie mają interoperacyjność publicznych systemów rejestrowych, budowa cyfrowej tożsamości prawnej podmiotów oraz kształtowanie zaufania instytucjonalnego opartego na wiarygodnych danych prawnych – wskazuje dr Katarzyna B. Wojtkiewicz.</w:t>
      </w:r>
    </w:p>
    <w:p w:rsidR="00000000" w:rsidDel="00000000" w:rsidP="00000000" w:rsidRDefault="00000000" w:rsidRPr="00000000" w14:paraId="00000014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Obywatel w gąszczu aktów prawnych</w:t>
      </w:r>
    </w:p>
    <w:p w:rsidR="00000000" w:rsidDel="00000000" w:rsidP="00000000" w:rsidRDefault="00000000" w:rsidRPr="00000000" w14:paraId="0000001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Przy obecnej skali – kilkudziesięciu milionów norm prawnych – obywatel często czuje się bezbronny. Cyfrowe prawo to obietnica przejrzystości. Dzięki ustrukturyzowanym danym państwo może zaoferować narzędzia, które wyjaśnią skomplikowany stan prawny w sposób prosty i bezpośredni. To nie tylko technologia, to budowanie zaufania na linii państwo-obywatel.</w:t>
      </w:r>
    </w:p>
    <w:p w:rsidR="00000000" w:rsidDel="00000000" w:rsidP="00000000" w:rsidRDefault="00000000" w:rsidRPr="00000000" w14:paraId="00000017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Od uszczelnienia systemu VAT po tworzenie nowej konstytucji</w:t>
      </w:r>
    </w:p>
    <w:p w:rsidR="00000000" w:rsidDel="00000000" w:rsidP="00000000" w:rsidRDefault="00000000" w:rsidRPr="00000000" w14:paraId="0000001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Jeśli nie stworzymy zaawansowanego modelu cyfrowego naszego prawa, utkniemy w systemie, którego nie da się efektywnie reformować. Cyfrowa rekonstrukcja przepisów to jedyna droga do sprawnego ścigania przestępstw podatkowych i budowy fundamentów pod nowoczesną legislację. A także p</w:t>
      </w:r>
      <w:r w:rsidDel="00000000" w:rsidR="00000000" w:rsidRPr="00000000">
        <w:rPr>
          <w:sz w:val="20"/>
          <w:szCs w:val="20"/>
          <w:rtl w:val="0"/>
        </w:rPr>
        <w:t xml:space="preserve">odniesienia</w:t>
      </w:r>
      <w:r w:rsidDel="00000000" w:rsidR="00000000" w:rsidRPr="00000000">
        <w:rPr>
          <w:sz w:val="20"/>
          <w:szCs w:val="20"/>
          <w:rtl w:val="0"/>
        </w:rPr>
        <w:t xml:space="preserve"> efektywności procesów prawnych i ograniczenia ich kosztów po stronie administracji i obywateli.</w:t>
      </w:r>
    </w:p>
    <w:p w:rsidR="00000000" w:rsidDel="00000000" w:rsidP="00000000" w:rsidRDefault="00000000" w:rsidRPr="00000000" w14:paraId="0000001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Jednocześnie poprawia użyteczność prawa, czyniąc je bardziej dostępnym i zrozumiałym dzięki lepszym narzędziom wyszukiwania, analizy i prezentacji treści. Cyfryzacja sprzyja również dostosowaniu krajowego systemu prawnego do międzynarodowych standardów i rosnących wymagań globalnej wymiany gospodarczej i regulacyjnej.</w:t>
      </w:r>
    </w:p>
    <w:p w:rsidR="00000000" w:rsidDel="00000000" w:rsidP="00000000" w:rsidRDefault="00000000" w:rsidRPr="00000000" w14:paraId="0000001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Wreszcie, modernizacja ta tworzy nowe możliwości dla środowiska naukowego, zapewniając zaawansowane narzędzia badawcze i dydaktyczne, które pozwalają analizować prawo w sposób bardziej precyzyjny i systemowy.</w:t>
      </w:r>
    </w:p>
    <w:p w:rsidR="00000000" w:rsidDel="00000000" w:rsidP="00000000" w:rsidRDefault="00000000" w:rsidRPr="00000000" w14:paraId="0000001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Jeżeli nowa konstytucja ma być odpowiedzią na wyzwania XXI wieku, to powinna zakładać obecność technologii w procesie prawotwórczym, stosowaniu prawa i jego wykładni. Nie chodzi o to, by prawo pisały algorytmy, lecz by ludzie tworzący i stosujący prawo mogli korzystać z narzędzi, które zwiększają spójność i przejrzystość systemu. Trudno dziś wyobrazić sobie skuteczne zarządzanie państwem bez integracji danych, interoperacyjnych rejestrów i analizy semantycznej treści prawnych. Tak jak nikt nie wyobraża sobie bankowości bez systemów informatycznych, tak prawo nie może już funkcjonować w modelu wyłącznie papierowo-tekstowym – podsumowuje autorka badania.</w:t>
      </w:r>
    </w:p>
    <w:p w:rsidR="00000000" w:rsidDel="00000000" w:rsidP="00000000" w:rsidRDefault="00000000" w:rsidRPr="00000000" w14:paraId="00000020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22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24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28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lura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2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4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3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9" Type="http://schemas.openxmlformats.org/officeDocument/2006/relationships/font" Target="fonts/Allura-regular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GAkvueRYMbsJNV6e5FCJOyscqw==">CgMxLjA4AGotChRzdWdnZXN0Lnc2Z3hla2dsOW5kcxIVTWFydGEgRGFub3dza2EtS2lzaWVsai0KFHN1Z2dlc3QuZjB0eGRhc2plZXFtEhVNYXJ0YSBEYW5vd3NrYS1LaXNpZWxqLQoUc3VnZ2VzdC5vM2ZjbjFqb3IyNHASFU1hcnRhIERhbm93c2thLUtpc2llbGotChRzdWdnZXN0LndsbDhkdzEwZGFpZBIVTWFydGEgRGFub3dza2EtS2lzaWVsciExb2lxOUswQS16X3VjOFZFSVJSVzdBcF8tY2F6YTZyR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